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p>
    <w:p w:rsidR="00F60E3C" w:rsidRDefault="00F60E3C" w:rsidP="00F60E3C">
      <w:pPr>
        <w:jc w:val="center"/>
        <w:rPr>
          <w:rFonts w:ascii="Times New Roman" w:hAnsi="Times New Roman" w:cs="Times New Roman"/>
          <w:sz w:val="24"/>
          <w:szCs w:val="24"/>
        </w:rPr>
      </w:pPr>
      <w:r>
        <w:rPr>
          <w:rFonts w:ascii="Times New Roman" w:hAnsi="Times New Roman" w:cs="Times New Roman"/>
          <w:sz w:val="24"/>
          <w:szCs w:val="24"/>
        </w:rPr>
        <w:t>Piru Bloods</w:t>
      </w:r>
    </w:p>
    <w:p w:rsidR="00F60E3C" w:rsidRDefault="00F60E3C" w:rsidP="00F60E3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60E3C" w:rsidRDefault="00F60E3C" w:rsidP="00F60E3C">
      <w:pPr>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511FD7" w:rsidRPr="00F60E3C" w:rsidRDefault="00F60E3C" w:rsidP="00F60E3C">
      <w:pPr>
        <w:spacing w:line="480" w:lineRule="auto"/>
        <w:jc w:val="center"/>
        <w:rPr>
          <w:rFonts w:ascii="Times New Roman" w:hAnsi="Times New Roman" w:cs="Times New Roman"/>
          <w:b/>
          <w:sz w:val="24"/>
          <w:szCs w:val="24"/>
        </w:rPr>
      </w:pPr>
      <w:r w:rsidRPr="00F60E3C">
        <w:rPr>
          <w:rFonts w:ascii="Times New Roman" w:hAnsi="Times New Roman" w:cs="Times New Roman"/>
          <w:b/>
          <w:sz w:val="24"/>
          <w:szCs w:val="24"/>
        </w:rPr>
        <w:lastRenderedPageBreak/>
        <w:t>Piru Bloods</w:t>
      </w:r>
    </w:p>
    <w:p w:rsidR="00F60E3C" w:rsidRPr="00F60E3C" w:rsidRDefault="00F60E3C" w:rsidP="00F60E3C">
      <w:pPr>
        <w:spacing w:line="480" w:lineRule="auto"/>
        <w:rPr>
          <w:rFonts w:ascii="Times New Roman" w:hAnsi="Times New Roman" w:cs="Times New Roman"/>
          <w:b/>
          <w:sz w:val="24"/>
          <w:szCs w:val="24"/>
        </w:rPr>
      </w:pPr>
      <w:r w:rsidRPr="00F60E3C">
        <w:rPr>
          <w:rFonts w:ascii="Times New Roman" w:hAnsi="Times New Roman" w:cs="Times New Roman"/>
          <w:b/>
          <w:sz w:val="24"/>
          <w:szCs w:val="24"/>
        </w:rPr>
        <w:t>Birth of the Piru Bloods</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 xml:space="preserve">The Piru Blood gang was formed in the 1970’s in Los Angeles. Sylvester Scott, living in Compton, established the Piru Street Gang while Benson Owens established the West Piru Street Gang. This was after the two were attacked by some members of the Crips, a gang that was well established at that time.  The two gangs joined forces to combat the ever-growing threat of the dominant Crips. </w:t>
      </w:r>
      <w:r>
        <w:rPr>
          <w:rFonts w:ascii="Times New Roman" w:hAnsi="Times New Roman" w:cs="Times New Roman"/>
          <w:sz w:val="24"/>
          <w:szCs w:val="24"/>
        </w:rPr>
        <w:t>This was after</w:t>
      </w:r>
      <w:r w:rsidRPr="00F60E3C">
        <w:t xml:space="preserve"> </w:t>
      </w:r>
      <w:r w:rsidRPr="00F60E3C">
        <w:rPr>
          <w:rFonts w:ascii="Times New Roman" w:hAnsi="Times New Roman" w:cs="Times New Roman"/>
          <w:sz w:val="24"/>
          <w:szCs w:val="24"/>
        </w:rPr>
        <w:t>Robert Ballou Jr</w:t>
      </w:r>
      <w:r>
        <w:rPr>
          <w:rFonts w:ascii="Times New Roman" w:hAnsi="Times New Roman" w:cs="Times New Roman"/>
          <w:sz w:val="24"/>
          <w:szCs w:val="24"/>
        </w:rPr>
        <w:t xml:space="preserve"> was attacked and robbed outside Hollywood Palladium by a group of youths affiliated to the Crips gang</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E</w:t>
      </w:r>
      <w:r w:rsidRPr="00F60E3C">
        <w:rPr>
          <w:rFonts w:ascii="Times New Roman" w:hAnsi="Times New Roman" w:cs="Times New Roman"/>
          <w:sz w:val="24"/>
          <w:szCs w:val="24"/>
        </w:rPr>
        <w:t>ssentially, the Piru Bloods was formed to provide security to the gang members against the Crips. The pressure and the intimidation from the Crips was a motivating factor</w:t>
      </w:r>
      <w:r>
        <w:rPr>
          <w:rFonts w:ascii="Times New Roman" w:hAnsi="Times New Roman" w:cs="Times New Roman"/>
          <w:sz w:val="24"/>
          <w:szCs w:val="24"/>
        </w:rPr>
        <w:t xml:space="preserve"> to the Blood members. The Piru Bloods gang was mainly formed to compete against the Crips and to counter its rising popularity. </w:t>
      </w:r>
    </w:p>
    <w:p w:rsidR="00F60E3C" w:rsidRPr="00F60E3C" w:rsidRDefault="00F60E3C" w:rsidP="00F60E3C">
      <w:pPr>
        <w:spacing w:line="480" w:lineRule="auto"/>
        <w:rPr>
          <w:rFonts w:ascii="Times New Roman" w:hAnsi="Times New Roman" w:cs="Times New Roman"/>
          <w:b/>
          <w:sz w:val="24"/>
          <w:szCs w:val="24"/>
        </w:rPr>
      </w:pPr>
      <w:r w:rsidRPr="00F60E3C">
        <w:rPr>
          <w:rFonts w:ascii="Times New Roman" w:hAnsi="Times New Roman" w:cs="Times New Roman"/>
          <w:b/>
          <w:sz w:val="24"/>
          <w:szCs w:val="24"/>
        </w:rPr>
        <w:t>Impact of the Piru Bloods</w:t>
      </w:r>
    </w:p>
    <w:p w:rsidR="00F60E3C" w:rsidRPr="00F60E3C" w:rsidRDefault="00F60E3C" w:rsidP="00F60E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1972, after Robert Ballou Jr was attacked, the notoriety of the Piru Bloods increased due to the media coverage and the intimidation of the Crips. They held several meetings to discuss the way forward. They, basically, aligned themselves against the Blood Piru’s. </w:t>
      </w:r>
      <w:r w:rsidRPr="00F60E3C">
        <w:rPr>
          <w:rFonts w:ascii="Times New Roman" w:hAnsi="Times New Roman" w:cs="Times New Roman"/>
          <w:sz w:val="24"/>
          <w:szCs w:val="24"/>
        </w:rPr>
        <w:t xml:space="preserve">It was during the 1980’s when the community realized they had an ingrown problem on their hands. Basically, the Piru Bloods became a household name. The gang had become more violent, going out for all wars. Of significance during this time, the Piru Bloods started to distribute crack cocaine in most areas of Los Angeles. They were infiltrating most areas of the community and recruiting many young members. A movie about the gang was released and children all over a sudden started to refer to their groups in school as the Bloods.  Law enforcement developed the anti-gang law that included injunctions and gang enhancements to counter the effects of the </w:t>
      </w:r>
      <w:r w:rsidRPr="00F60E3C">
        <w:rPr>
          <w:rFonts w:ascii="Times New Roman" w:hAnsi="Times New Roman" w:cs="Times New Roman"/>
          <w:sz w:val="24"/>
          <w:szCs w:val="24"/>
        </w:rPr>
        <w:lastRenderedPageBreak/>
        <w:t xml:space="preserve">gangs on the community. The Bloods are now responsible for many murders, violence event, and drug trafficking activities in Los Angeles and the neighboring states. </w:t>
      </w:r>
      <w:r>
        <w:rPr>
          <w:rFonts w:ascii="Times New Roman" w:hAnsi="Times New Roman" w:cs="Times New Roman"/>
          <w:sz w:val="24"/>
          <w:szCs w:val="24"/>
        </w:rPr>
        <w:t xml:space="preserve">“Blood members are </w:t>
      </w:r>
      <w:r w:rsidRPr="00F60E3C">
        <w:rPr>
          <w:rFonts w:ascii="Times New Roman" w:hAnsi="Times New Roman" w:cs="Times New Roman"/>
          <w:sz w:val="24"/>
          <w:szCs w:val="24"/>
        </w:rPr>
        <w:t>involve</w:t>
      </w:r>
      <w:r>
        <w:rPr>
          <w:rFonts w:ascii="Times New Roman" w:hAnsi="Times New Roman" w:cs="Times New Roman"/>
          <w:sz w:val="24"/>
          <w:szCs w:val="24"/>
        </w:rPr>
        <w:t xml:space="preserve">d in a variety of criminal activities including murder, </w:t>
      </w:r>
      <w:r w:rsidRPr="00F60E3C">
        <w:rPr>
          <w:rFonts w:ascii="Times New Roman" w:hAnsi="Times New Roman" w:cs="Times New Roman"/>
          <w:sz w:val="24"/>
          <w:szCs w:val="24"/>
        </w:rPr>
        <w:t>assaul</w:t>
      </w:r>
      <w:r>
        <w:rPr>
          <w:rFonts w:ascii="Times New Roman" w:hAnsi="Times New Roman" w:cs="Times New Roman"/>
          <w:sz w:val="24"/>
          <w:szCs w:val="24"/>
        </w:rPr>
        <w:t xml:space="preserve">t, robbery, and narcotics distribution” </w:t>
      </w:r>
      <w:r w:rsidRPr="00F60E3C">
        <w:rPr>
          <w:rFonts w:ascii="Times New Roman" w:hAnsi="Times New Roman" w:cs="Times New Roman"/>
          <w:sz w:val="24"/>
          <w:szCs w:val="24"/>
        </w:rPr>
        <w:t>(Virginia Fusion Center, 2008)</w:t>
      </w:r>
      <w:r>
        <w:rPr>
          <w:rFonts w:ascii="Times New Roman" w:hAnsi="Times New Roman" w:cs="Times New Roman"/>
          <w:sz w:val="24"/>
          <w:szCs w:val="24"/>
        </w:rPr>
        <w:t>.</w:t>
      </w:r>
    </w:p>
    <w:p w:rsidR="00F60E3C" w:rsidRPr="00F60E3C" w:rsidRDefault="00F60E3C" w:rsidP="00F60E3C">
      <w:pPr>
        <w:spacing w:line="480" w:lineRule="auto"/>
        <w:rPr>
          <w:rFonts w:ascii="Times New Roman" w:hAnsi="Times New Roman" w:cs="Times New Roman"/>
          <w:b/>
          <w:sz w:val="24"/>
          <w:szCs w:val="24"/>
        </w:rPr>
      </w:pPr>
      <w:r w:rsidRPr="00F60E3C">
        <w:rPr>
          <w:rFonts w:ascii="Times New Roman" w:hAnsi="Times New Roman" w:cs="Times New Roman"/>
          <w:b/>
          <w:sz w:val="24"/>
          <w:szCs w:val="24"/>
        </w:rPr>
        <w:t>Members of the Piru Bloods</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To join the Piru Bloods, one has to live for the gangs’ slogan “Blood In, Blood Out.</w:t>
      </w:r>
      <w:r>
        <w:rPr>
          <w:rFonts w:ascii="Times New Roman" w:hAnsi="Times New Roman" w:cs="Times New Roman"/>
          <w:sz w:val="24"/>
          <w:szCs w:val="24"/>
        </w:rPr>
        <w:t xml:space="preserve">    “Most </w:t>
      </w:r>
      <w:r w:rsidRPr="00F60E3C">
        <w:rPr>
          <w:rFonts w:ascii="Times New Roman" w:hAnsi="Times New Roman" w:cs="Times New Roman"/>
          <w:sz w:val="24"/>
          <w:szCs w:val="24"/>
        </w:rPr>
        <w:t>Blood</w:t>
      </w:r>
      <w:r>
        <w:rPr>
          <w:rFonts w:ascii="Times New Roman" w:hAnsi="Times New Roman" w:cs="Times New Roman"/>
          <w:sz w:val="24"/>
          <w:szCs w:val="24"/>
        </w:rPr>
        <w:t xml:space="preserve"> sets require a life-long </w:t>
      </w:r>
      <w:r w:rsidRPr="00F60E3C">
        <w:rPr>
          <w:rFonts w:ascii="Times New Roman" w:hAnsi="Times New Roman" w:cs="Times New Roman"/>
          <w:sz w:val="24"/>
          <w:szCs w:val="24"/>
        </w:rPr>
        <w:t>commitment, known as</w:t>
      </w:r>
      <w:r>
        <w:rPr>
          <w:rFonts w:ascii="Times New Roman" w:hAnsi="Times New Roman" w:cs="Times New Roman"/>
          <w:sz w:val="24"/>
          <w:szCs w:val="24"/>
        </w:rPr>
        <w:t xml:space="preserve"> “Blood In, Blood Out,” meaning </w:t>
      </w:r>
      <w:r w:rsidRPr="00F60E3C">
        <w:rPr>
          <w:rFonts w:ascii="Times New Roman" w:hAnsi="Times New Roman" w:cs="Times New Roman"/>
          <w:sz w:val="24"/>
          <w:szCs w:val="24"/>
        </w:rPr>
        <w:t>t</w:t>
      </w:r>
      <w:r>
        <w:rPr>
          <w:rFonts w:ascii="Times New Roman" w:hAnsi="Times New Roman" w:cs="Times New Roman"/>
          <w:sz w:val="24"/>
          <w:szCs w:val="24"/>
        </w:rPr>
        <w:t xml:space="preserve">o join the gang and to leave a </w:t>
      </w:r>
      <w:r w:rsidRPr="00F60E3C">
        <w:rPr>
          <w:rFonts w:ascii="Times New Roman" w:hAnsi="Times New Roman" w:cs="Times New Roman"/>
          <w:sz w:val="24"/>
          <w:szCs w:val="24"/>
        </w:rPr>
        <w:t>member must shed blood</w:t>
      </w:r>
      <w:r>
        <w:rPr>
          <w:rFonts w:ascii="Times New Roman" w:hAnsi="Times New Roman" w:cs="Times New Roman"/>
          <w:sz w:val="24"/>
          <w:szCs w:val="24"/>
        </w:rPr>
        <w:t xml:space="preserve">” </w:t>
      </w:r>
      <w:r w:rsidRPr="00F60E3C">
        <w:rPr>
          <w:rFonts w:ascii="Times New Roman" w:hAnsi="Times New Roman" w:cs="Times New Roman"/>
          <w:sz w:val="24"/>
          <w:szCs w:val="24"/>
        </w:rPr>
        <w:t>(Virginia Fusion Center, 2008)</w:t>
      </w:r>
      <w:r>
        <w:rPr>
          <w:rFonts w:ascii="Times New Roman" w:hAnsi="Times New Roman" w:cs="Times New Roman"/>
          <w:sz w:val="24"/>
          <w:szCs w:val="24"/>
        </w:rPr>
        <w:t xml:space="preserve">. </w:t>
      </w:r>
      <w:r w:rsidRPr="00F60E3C">
        <w:rPr>
          <w:rFonts w:ascii="Times New Roman" w:hAnsi="Times New Roman" w:cs="Times New Roman"/>
          <w:sz w:val="24"/>
          <w:szCs w:val="24"/>
        </w:rPr>
        <w:t>As such, one has to shed blood to be eligible for the gang. Male members are required to kill a rival to assert their commitment to the gang. Male members would also be beaten mercilessly by the gang members to the point that they shed blood to live to the ‘Blood In’ slogan.  On other occasions, a male member is jumped in by a family member or a friend. For female members, one has to have sex with a member of the gang or get gang raped to become part of the gang.  Female members are also jumped in by family members or friends to join the gain.</w:t>
      </w:r>
      <w:r>
        <w:rPr>
          <w:rFonts w:ascii="Times New Roman" w:hAnsi="Times New Roman" w:cs="Times New Roman"/>
          <w:sz w:val="24"/>
          <w:szCs w:val="24"/>
        </w:rPr>
        <w:t xml:space="preserve"> Members range from the age of 13 years to the early thirties. </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The Bloods members mainly include African-Americans with few Caucasians and other races.</w:t>
      </w:r>
      <w:r>
        <w:rPr>
          <w:rFonts w:ascii="Times New Roman" w:hAnsi="Times New Roman" w:cs="Times New Roman"/>
          <w:sz w:val="24"/>
          <w:szCs w:val="24"/>
        </w:rPr>
        <w:t>” A t</w:t>
      </w:r>
      <w:r w:rsidRPr="00F60E3C">
        <w:rPr>
          <w:rFonts w:ascii="Times New Roman" w:hAnsi="Times New Roman" w:cs="Times New Roman"/>
          <w:sz w:val="24"/>
          <w:szCs w:val="24"/>
        </w:rPr>
        <w:t>raditionally Afric</w:t>
      </w:r>
      <w:r>
        <w:rPr>
          <w:rFonts w:ascii="Times New Roman" w:hAnsi="Times New Roman" w:cs="Times New Roman"/>
          <w:sz w:val="24"/>
          <w:szCs w:val="24"/>
        </w:rPr>
        <w:t xml:space="preserve">an American gang, Bloods membership today </w:t>
      </w:r>
      <w:r w:rsidRPr="00F60E3C">
        <w:rPr>
          <w:rFonts w:ascii="Times New Roman" w:hAnsi="Times New Roman" w:cs="Times New Roman"/>
          <w:sz w:val="24"/>
          <w:szCs w:val="24"/>
        </w:rPr>
        <w:t>includ</w:t>
      </w:r>
      <w:r>
        <w:rPr>
          <w:rFonts w:ascii="Times New Roman" w:hAnsi="Times New Roman" w:cs="Times New Roman"/>
          <w:sz w:val="24"/>
          <w:szCs w:val="24"/>
        </w:rPr>
        <w:t>es Caucasians, Hispanics, and Asians” (</w:t>
      </w:r>
      <w:r w:rsidRPr="00F60E3C">
        <w:rPr>
          <w:rFonts w:ascii="Times New Roman" w:hAnsi="Times New Roman" w:cs="Times New Roman"/>
          <w:sz w:val="24"/>
          <w:szCs w:val="24"/>
        </w:rPr>
        <w:t>Virginia Fusion Center</w:t>
      </w:r>
      <w:r>
        <w:rPr>
          <w:rFonts w:ascii="Times New Roman" w:hAnsi="Times New Roman" w:cs="Times New Roman"/>
          <w:sz w:val="24"/>
          <w:szCs w:val="24"/>
        </w:rPr>
        <w:t>, 2008).</w:t>
      </w:r>
      <w:r w:rsidRPr="00F60E3C">
        <w:rPr>
          <w:rFonts w:ascii="Times New Roman" w:hAnsi="Times New Roman" w:cs="Times New Roman"/>
          <w:sz w:val="24"/>
          <w:szCs w:val="24"/>
        </w:rPr>
        <w:t xml:space="preserve"> </w:t>
      </w:r>
      <w:r w:rsidRPr="00F60E3C">
        <w:rPr>
          <w:rFonts w:ascii="Times New Roman" w:hAnsi="Times New Roman" w:cs="Times New Roman"/>
          <w:sz w:val="24"/>
          <w:szCs w:val="24"/>
        </w:rPr>
        <w:t xml:space="preserve"> Majority of the members are from low-income families. Furthermore, the gang is known for infiltrating low class communities. The Bloods are associated with the color red. The members are associated with red sports clothes, red bandanas, and red sho</w:t>
      </w:r>
      <w:r>
        <w:rPr>
          <w:rFonts w:ascii="Times New Roman" w:hAnsi="Times New Roman" w:cs="Times New Roman"/>
          <w:sz w:val="24"/>
          <w:szCs w:val="24"/>
        </w:rPr>
        <w:t>e</w:t>
      </w:r>
      <w:r w:rsidRPr="00F60E3C">
        <w:rPr>
          <w:rFonts w:ascii="Times New Roman" w:hAnsi="Times New Roman" w:cs="Times New Roman"/>
          <w:sz w:val="24"/>
          <w:szCs w:val="24"/>
        </w:rPr>
        <w:t xml:space="preserve">laces. Furthermore, its rivalry to Crips gang is also a clear distinction. The “dog paw’ tattoo, three circles from heated barrel gun, commonly known as Triple Os, distinctly </w:t>
      </w:r>
      <w:r w:rsidRPr="00F60E3C">
        <w:rPr>
          <w:rFonts w:ascii="Times New Roman" w:hAnsi="Times New Roman" w:cs="Times New Roman"/>
          <w:sz w:val="24"/>
          <w:szCs w:val="24"/>
        </w:rPr>
        <w:lastRenderedPageBreak/>
        <w:t>identifies the Bloods.  With the African-American origin, the gang is known for the use of graffiti. Furthermore, the Piru Bloods are known for the use of slang e.g. ‘no kutt’ to mean that they represent their community at individual levels.</w:t>
      </w:r>
      <w:r w:rsidRPr="00F60E3C">
        <w:t xml:space="preserve"> </w:t>
      </w:r>
      <w:r>
        <w:t>“</w:t>
      </w:r>
      <w:r>
        <w:rPr>
          <w:rFonts w:ascii="Times New Roman" w:hAnsi="Times New Roman" w:cs="Times New Roman"/>
          <w:sz w:val="24"/>
          <w:szCs w:val="24"/>
        </w:rPr>
        <w:t xml:space="preserve">The Bloods, like many street </w:t>
      </w:r>
      <w:r w:rsidRPr="00F60E3C">
        <w:rPr>
          <w:rFonts w:ascii="Times New Roman" w:hAnsi="Times New Roman" w:cs="Times New Roman"/>
          <w:sz w:val="24"/>
          <w:szCs w:val="24"/>
        </w:rPr>
        <w:t>gangs</w:t>
      </w:r>
      <w:proofErr w:type="gramStart"/>
      <w:r w:rsidRPr="00F60E3C">
        <w:rPr>
          <w:rFonts w:ascii="Times New Roman" w:hAnsi="Times New Roman" w:cs="Times New Roman"/>
          <w:sz w:val="24"/>
          <w:szCs w:val="24"/>
        </w:rPr>
        <w:t xml:space="preserve">,  </w:t>
      </w:r>
      <w:r>
        <w:rPr>
          <w:rFonts w:ascii="Times New Roman" w:hAnsi="Times New Roman" w:cs="Times New Roman"/>
          <w:sz w:val="24"/>
          <w:szCs w:val="24"/>
        </w:rPr>
        <w:t>have</w:t>
      </w:r>
      <w:proofErr w:type="gramEnd"/>
      <w:r>
        <w:rPr>
          <w:rFonts w:ascii="Times New Roman" w:hAnsi="Times New Roman" w:cs="Times New Roman"/>
          <w:sz w:val="24"/>
          <w:szCs w:val="24"/>
        </w:rPr>
        <w:t xml:space="preserve">  created a unique form of identification </w:t>
      </w:r>
      <w:r w:rsidRPr="00F60E3C">
        <w:rPr>
          <w:rFonts w:ascii="Times New Roman" w:hAnsi="Times New Roman" w:cs="Times New Roman"/>
          <w:sz w:val="24"/>
          <w:szCs w:val="24"/>
        </w:rPr>
        <w:t xml:space="preserve">including language, </w:t>
      </w:r>
      <w:r>
        <w:rPr>
          <w:rFonts w:ascii="Times New Roman" w:hAnsi="Times New Roman" w:cs="Times New Roman"/>
          <w:sz w:val="24"/>
          <w:szCs w:val="24"/>
        </w:rPr>
        <w:t>apparel, tattoos, graffiti, and</w:t>
      </w:r>
      <w:r w:rsidRPr="00F60E3C">
        <w:rPr>
          <w:rFonts w:ascii="Times New Roman" w:hAnsi="Times New Roman" w:cs="Times New Roman"/>
          <w:sz w:val="24"/>
          <w:szCs w:val="24"/>
        </w:rPr>
        <w:t xml:space="preserve"> hand signs</w:t>
      </w:r>
      <w:r>
        <w:rPr>
          <w:rFonts w:ascii="Times New Roman" w:hAnsi="Times New Roman" w:cs="Times New Roman"/>
          <w:sz w:val="24"/>
          <w:szCs w:val="24"/>
        </w:rPr>
        <w:t xml:space="preserve">” (Virginia Fusion Center, </w:t>
      </w:r>
      <w:r w:rsidRPr="00F60E3C">
        <w:rPr>
          <w:rFonts w:ascii="Times New Roman" w:hAnsi="Times New Roman" w:cs="Times New Roman"/>
          <w:sz w:val="24"/>
          <w:szCs w:val="24"/>
        </w:rPr>
        <w:t>2008)</w:t>
      </w:r>
      <w:r>
        <w:rPr>
          <w:rFonts w:ascii="Times New Roman" w:hAnsi="Times New Roman" w:cs="Times New Roman"/>
          <w:sz w:val="24"/>
          <w:szCs w:val="24"/>
        </w:rPr>
        <w:t xml:space="preserve">. </w:t>
      </w:r>
      <w:r w:rsidRPr="00F60E3C">
        <w:rPr>
          <w:rFonts w:ascii="Times New Roman" w:hAnsi="Times New Roman" w:cs="Times New Roman"/>
          <w:sz w:val="24"/>
          <w:szCs w:val="24"/>
        </w:rPr>
        <w:t>Bloods also avoid using letter “c” in words by replacing it letter “b” because of the rivalry they have with the Crips.</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 xml:space="preserve">Young gang members, especially teens, are often used by the gang to distribute drugs in various communities. According to the gang, the teens are less suspicious to law enforcement and thus are a good avenue of doing deliveries in schools and in areas with high security. The youths mostly act as a distraction to the authorities while the older and more experienced members do the serious drug business. The use of young members in the gangs has also hurt the cause of the gangs as it has drawn more attention to the gang from the authorities. The police are more involved in the gang affairs than it was before. </w:t>
      </w:r>
    </w:p>
    <w:p w:rsidR="00F60E3C" w:rsidRPr="00F60E3C" w:rsidRDefault="00F60E3C" w:rsidP="00F60E3C">
      <w:pPr>
        <w:spacing w:line="480" w:lineRule="auto"/>
        <w:rPr>
          <w:rFonts w:ascii="Times New Roman" w:hAnsi="Times New Roman" w:cs="Times New Roman"/>
          <w:b/>
          <w:sz w:val="24"/>
          <w:szCs w:val="24"/>
        </w:rPr>
      </w:pPr>
      <w:r w:rsidRPr="00F60E3C">
        <w:rPr>
          <w:rFonts w:ascii="Times New Roman" w:hAnsi="Times New Roman" w:cs="Times New Roman"/>
          <w:b/>
          <w:sz w:val="24"/>
          <w:szCs w:val="24"/>
        </w:rPr>
        <w:t>Crime laws and how they are tailored for gangs</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Gangs compete for territories because</w:t>
      </w:r>
      <w:bookmarkStart w:id="0" w:name="_GoBack"/>
      <w:bookmarkEnd w:id="0"/>
      <w:r w:rsidRPr="00F60E3C">
        <w:rPr>
          <w:rFonts w:ascii="Times New Roman" w:hAnsi="Times New Roman" w:cs="Times New Roman"/>
          <w:sz w:val="24"/>
          <w:szCs w:val="24"/>
        </w:rPr>
        <w:t xml:space="preserve"> they seek to be in control and to dominate crime in these territories. Territories are gangs playing grounds; they are areas where they conduct their businesses with little or no interference from other gangs. Gangs mark territories because the territories identify the market shares in a region. For gangs, territories are resources. Conquering territories also asserts the gang power against the rest.  Territories create a sense of belonging for the gang members as they enforce their laws all over the territory in question. </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 xml:space="preserve">Drug sales provided money-making opportunities for the gang members. With most gang members being minority males, securing jobs was difficult and drug sales is a handy income </w:t>
      </w:r>
      <w:r w:rsidRPr="00F60E3C">
        <w:rPr>
          <w:rFonts w:ascii="Times New Roman" w:hAnsi="Times New Roman" w:cs="Times New Roman"/>
          <w:sz w:val="24"/>
          <w:szCs w:val="24"/>
        </w:rPr>
        <w:lastRenderedPageBreak/>
        <w:t>generating avenue. The gang members are able to sustain their families and marriages from the money they get from the drug trade. Drug trafficking returns enabled gangs to move to other states to establish territories and establish trafficking operations easily. Drug trade motivated market expansions and migration. Drug trafficking also allows gang members to easily access the resources they need to propagate their crime activities e.g. guns, vehicles etc. The drug sale also makes it easier for the gangs to recruit new members. This is because the money from drug sales act</w:t>
      </w:r>
      <w:r>
        <w:rPr>
          <w:rFonts w:ascii="Times New Roman" w:hAnsi="Times New Roman" w:cs="Times New Roman"/>
          <w:sz w:val="24"/>
          <w:szCs w:val="24"/>
        </w:rPr>
        <w:t>s</w:t>
      </w:r>
      <w:r w:rsidRPr="00F60E3C">
        <w:rPr>
          <w:rFonts w:ascii="Times New Roman" w:hAnsi="Times New Roman" w:cs="Times New Roman"/>
          <w:sz w:val="24"/>
          <w:szCs w:val="24"/>
        </w:rPr>
        <w:t xml:space="preserve"> as an incentive and a motivation to join and associate with the gangs. </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Since the 1980’s, gang injunctions have become increasingly popular. Gang injunctions within specified geographic regions prohibit alleged gang members from taking part in certain community activities. Such prohibited activities include association with other alleged gang members, loitering in schools, carrying pagers or being in public during night hours.  If the gang members violate the injunctions, they risk arrest, prosecution or incarceration. Gang members can also be added to the injunction lists without arrest or prosecution. There are three type of gang injunctions which include; temporary injunction, preliminary injunction, and permanent injunction. Temporary injunctions are issued within 24-48 hours by the court. In a preliminary injunction, the defendant has a chance to file papers to oppose the injunction in a hearing. The injunction may be granted or dismissed during the hearing.  A permanent injunction is a preliminary injunction that is deemed legitimate by the court of law. Currently, more than 20 injunctions are in effect.</w:t>
      </w:r>
    </w:p>
    <w:p w:rsidR="00F60E3C" w:rsidRPr="00F60E3C" w:rsidRDefault="00F60E3C" w:rsidP="00F60E3C">
      <w:pPr>
        <w:spacing w:line="480" w:lineRule="auto"/>
        <w:ind w:firstLine="720"/>
        <w:rPr>
          <w:rFonts w:ascii="Times New Roman" w:hAnsi="Times New Roman" w:cs="Times New Roman"/>
          <w:sz w:val="24"/>
          <w:szCs w:val="24"/>
        </w:rPr>
      </w:pPr>
      <w:r w:rsidRPr="00F60E3C">
        <w:rPr>
          <w:rFonts w:ascii="Times New Roman" w:hAnsi="Times New Roman" w:cs="Times New Roman"/>
          <w:sz w:val="24"/>
          <w:szCs w:val="24"/>
        </w:rPr>
        <w:t>Gang enhancements are anti-gang laws. Gang enhancements provide for gang members to face incarceration terms and terms of the offenses committed. Gang members in injunction lists often face longer sentences than other people who are convicte</w:t>
      </w:r>
      <w:r>
        <w:rPr>
          <w:rFonts w:ascii="Times New Roman" w:hAnsi="Times New Roman" w:cs="Times New Roman"/>
          <w:sz w:val="24"/>
          <w:szCs w:val="24"/>
        </w:rPr>
        <w:t>d of the same crime (</w:t>
      </w:r>
      <w:r w:rsidRPr="00F60E3C">
        <w:rPr>
          <w:rFonts w:ascii="Times New Roman" w:hAnsi="Times New Roman" w:cs="Times New Roman"/>
          <w:sz w:val="24"/>
          <w:szCs w:val="24"/>
        </w:rPr>
        <w:t>Univ</w:t>
      </w:r>
      <w:r>
        <w:rPr>
          <w:rFonts w:ascii="Times New Roman" w:hAnsi="Times New Roman" w:cs="Times New Roman"/>
          <w:sz w:val="24"/>
          <w:szCs w:val="24"/>
        </w:rPr>
        <w:t xml:space="preserve">ersity of Southern California, </w:t>
      </w:r>
      <w:r w:rsidRPr="00F60E3C">
        <w:rPr>
          <w:rFonts w:ascii="Times New Roman" w:hAnsi="Times New Roman" w:cs="Times New Roman"/>
          <w:sz w:val="24"/>
          <w:szCs w:val="24"/>
        </w:rPr>
        <w:t>2015)</w:t>
      </w:r>
      <w:r>
        <w:rPr>
          <w:rFonts w:ascii="Times New Roman" w:hAnsi="Times New Roman" w:cs="Times New Roman"/>
          <w:sz w:val="24"/>
          <w:szCs w:val="24"/>
        </w:rPr>
        <w:t xml:space="preserve">. </w:t>
      </w:r>
      <w:r w:rsidRPr="00F60E3C">
        <w:rPr>
          <w:rFonts w:ascii="Times New Roman" w:hAnsi="Times New Roman" w:cs="Times New Roman"/>
          <w:sz w:val="24"/>
          <w:szCs w:val="24"/>
        </w:rPr>
        <w:t xml:space="preserve">Basically, people associated with gangs often serve </w:t>
      </w:r>
      <w:r w:rsidRPr="00F60E3C">
        <w:rPr>
          <w:rFonts w:ascii="Times New Roman" w:hAnsi="Times New Roman" w:cs="Times New Roman"/>
          <w:sz w:val="24"/>
          <w:szCs w:val="24"/>
        </w:rPr>
        <w:lastRenderedPageBreak/>
        <w:t xml:space="preserve">extra time due to the gang enhancement provisions. The gang injunctions and gang enhancement are aimed at combating and reduce strangleholds of gangs on communities. Youths may also be transferred to adult courts if they are gang affiliated. Gang enhancement provisions define gang-related offenses as offenses for the benefit of the gang, under the instructions of the gang or in association with the gang to promote gang activities. </w:t>
      </w:r>
    </w:p>
    <w:p w:rsidR="00F60E3C" w:rsidRPr="00F60E3C" w:rsidRDefault="00F60E3C" w:rsidP="00F60E3C">
      <w:pPr>
        <w:spacing w:line="480" w:lineRule="auto"/>
        <w:ind w:firstLine="720"/>
        <w:rPr>
          <w:rFonts w:ascii="Times New Roman" w:hAnsi="Times New Roman" w:cs="Times New Roman"/>
          <w:sz w:val="24"/>
          <w:szCs w:val="24"/>
        </w:rPr>
      </w:pPr>
    </w:p>
    <w:p w:rsidR="00F60E3C" w:rsidRDefault="00F60E3C">
      <w:r>
        <w:br w:type="page"/>
      </w:r>
    </w:p>
    <w:p w:rsidR="00F60E3C" w:rsidRPr="00F60E3C" w:rsidRDefault="00F60E3C" w:rsidP="00F60E3C">
      <w:pPr>
        <w:jc w:val="center"/>
        <w:rPr>
          <w:b/>
        </w:rPr>
      </w:pPr>
      <w:r w:rsidRPr="00F60E3C">
        <w:rPr>
          <w:b/>
        </w:rPr>
        <w:lastRenderedPageBreak/>
        <w:t>References</w:t>
      </w:r>
    </w:p>
    <w:p w:rsidR="00F60E3C" w:rsidRDefault="00F60E3C" w:rsidP="00F60E3C">
      <w:pPr>
        <w:ind w:left="720" w:hanging="720"/>
      </w:pPr>
      <w:r>
        <w:t xml:space="preserve">University of Southern California. (2015). Gang Injunctions and Sentencing Enhancements. Retrieved from </w:t>
      </w:r>
      <w:hyperlink r:id="rId7" w:history="1">
        <w:r w:rsidRPr="008F5114">
          <w:rPr>
            <w:rStyle w:val="Hyperlink"/>
          </w:rPr>
          <w:t>http://safeandjust.uscmediacurator.com/gang-injunctions/</w:t>
        </w:r>
      </w:hyperlink>
    </w:p>
    <w:p w:rsidR="00F60E3C" w:rsidRDefault="00F60E3C" w:rsidP="00F60E3C">
      <w:pPr>
        <w:ind w:left="720" w:hanging="720"/>
      </w:pPr>
      <w:r>
        <w:t xml:space="preserve">Virginia Fusion Center. (2008). Bloods Intelligence Report. Retrieved from </w:t>
      </w:r>
      <w:hyperlink r:id="rId8" w:history="1">
        <w:r w:rsidRPr="008F5114">
          <w:rPr>
            <w:rStyle w:val="Hyperlink"/>
          </w:rPr>
          <w:t>https://info.publicintelligence.net/BloodsStreetGangIntelligenceReport.pdf</w:t>
        </w:r>
      </w:hyperlink>
    </w:p>
    <w:p w:rsidR="00F60E3C" w:rsidRDefault="00F60E3C" w:rsidP="00F60E3C">
      <w:pPr>
        <w:ind w:left="720" w:hanging="720"/>
      </w:pPr>
    </w:p>
    <w:sectPr w:rsidR="00F60E3C" w:rsidSect="00F60E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820" w:rsidRDefault="00DB2820" w:rsidP="00F60E3C">
      <w:pPr>
        <w:spacing w:after="0" w:line="240" w:lineRule="auto"/>
      </w:pPr>
      <w:r>
        <w:separator/>
      </w:r>
    </w:p>
  </w:endnote>
  <w:endnote w:type="continuationSeparator" w:id="0">
    <w:p w:rsidR="00DB2820" w:rsidRDefault="00DB2820" w:rsidP="00F60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820" w:rsidRDefault="00DB2820" w:rsidP="00F60E3C">
      <w:pPr>
        <w:spacing w:after="0" w:line="240" w:lineRule="auto"/>
      </w:pPr>
      <w:r>
        <w:separator/>
      </w:r>
    </w:p>
  </w:footnote>
  <w:footnote w:type="continuationSeparator" w:id="0">
    <w:p w:rsidR="00DB2820" w:rsidRDefault="00DB2820" w:rsidP="00F60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2722050"/>
      <w:docPartObj>
        <w:docPartGallery w:val="Page Numbers (Top of Page)"/>
        <w:docPartUnique/>
      </w:docPartObj>
    </w:sdtPr>
    <w:sdtEndPr>
      <w:rPr>
        <w:noProof/>
      </w:rPr>
    </w:sdtEndPr>
    <w:sdtContent>
      <w:p w:rsidR="00F60E3C" w:rsidRDefault="00F60E3C">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F60E3C" w:rsidRPr="00F60E3C" w:rsidRDefault="00F60E3C" w:rsidP="00F60E3C">
    <w:pPr>
      <w:pStyle w:val="Header"/>
      <w:spacing w:line="480" w:lineRule="auto"/>
      <w:rPr>
        <w:rFonts w:ascii="Times New Roman" w:hAnsi="Times New Roman" w:cs="Times New Roman"/>
        <w:sz w:val="24"/>
        <w:szCs w:val="24"/>
      </w:rPr>
    </w:pPr>
    <w:r w:rsidRPr="00F60E3C">
      <w:rPr>
        <w:rFonts w:ascii="Times New Roman" w:hAnsi="Times New Roman" w:cs="Times New Roman"/>
        <w:sz w:val="24"/>
        <w:szCs w:val="24"/>
      </w:rPr>
      <w:t>PIRU BLOODS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E3C" w:rsidRPr="00F60E3C" w:rsidRDefault="00F60E3C" w:rsidP="00F60E3C">
    <w:pPr>
      <w:pStyle w:val="Header"/>
      <w:spacing w:line="480" w:lineRule="auto"/>
      <w:rPr>
        <w:rFonts w:ascii="Times New Roman" w:hAnsi="Times New Roman" w:cs="Times New Roman"/>
        <w:sz w:val="24"/>
        <w:szCs w:val="24"/>
      </w:rPr>
    </w:pPr>
    <w:r w:rsidRPr="00F60E3C">
      <w:rPr>
        <w:rFonts w:ascii="Times New Roman" w:hAnsi="Times New Roman" w:cs="Times New Roman"/>
        <w:sz w:val="24"/>
        <w:szCs w:val="24"/>
      </w:rPr>
      <w:t>Running Head: PIRU BLOODS</w:t>
    </w:r>
    <w:r>
      <w:rPr>
        <w:rFonts w:ascii="Times New Roman" w:hAnsi="Times New Roman" w:cs="Times New Roman"/>
        <w:sz w:val="24"/>
        <w:szCs w:val="24"/>
      </w:rPr>
      <w:tab/>
    </w:r>
    <w:r>
      <w:rPr>
        <w:rFonts w:ascii="Times New Roman" w:hAnsi="Times New Roman" w:cs="Times New Roman"/>
        <w:sz w:val="24"/>
        <w:szCs w:val="24"/>
      </w:rPr>
      <w:tab/>
    </w:r>
    <w:r w:rsidRPr="00F60E3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7E4"/>
    <w:rsid w:val="00511FD7"/>
    <w:rsid w:val="00DB2820"/>
    <w:rsid w:val="00F60E3C"/>
    <w:rsid w:val="00F62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E3C"/>
    <w:rPr>
      <w:color w:val="0000FF" w:themeColor="hyperlink"/>
      <w:u w:val="single"/>
    </w:rPr>
  </w:style>
  <w:style w:type="paragraph" w:styleId="Header">
    <w:name w:val="header"/>
    <w:basedOn w:val="Normal"/>
    <w:link w:val="HeaderChar"/>
    <w:uiPriority w:val="99"/>
    <w:unhideWhenUsed/>
    <w:rsid w:val="00F60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E3C"/>
  </w:style>
  <w:style w:type="paragraph" w:styleId="Footer">
    <w:name w:val="footer"/>
    <w:basedOn w:val="Normal"/>
    <w:link w:val="FooterChar"/>
    <w:uiPriority w:val="99"/>
    <w:unhideWhenUsed/>
    <w:rsid w:val="00F60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E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0E3C"/>
    <w:rPr>
      <w:color w:val="0000FF" w:themeColor="hyperlink"/>
      <w:u w:val="single"/>
    </w:rPr>
  </w:style>
  <w:style w:type="paragraph" w:styleId="Header">
    <w:name w:val="header"/>
    <w:basedOn w:val="Normal"/>
    <w:link w:val="HeaderChar"/>
    <w:uiPriority w:val="99"/>
    <w:unhideWhenUsed/>
    <w:rsid w:val="00F60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E3C"/>
  </w:style>
  <w:style w:type="paragraph" w:styleId="Footer">
    <w:name w:val="footer"/>
    <w:basedOn w:val="Normal"/>
    <w:link w:val="FooterChar"/>
    <w:uiPriority w:val="99"/>
    <w:unhideWhenUsed/>
    <w:rsid w:val="00F60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0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publicintelligence.net/BloodsStreetGangIntelligenceReport.pdf" TargetMode="External"/><Relationship Id="rId3" Type="http://schemas.openxmlformats.org/officeDocument/2006/relationships/settings" Target="settings.xml"/><Relationship Id="rId7" Type="http://schemas.openxmlformats.org/officeDocument/2006/relationships/hyperlink" Target="http://safeandjust.uscmediacurator.com/gang-injunction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7</Pages>
  <Words>1297</Words>
  <Characters>7395</Characters>
  <Application>Microsoft Office Word</Application>
  <DocSecurity>0</DocSecurity>
  <Lines>61</Lines>
  <Paragraphs>17</Paragraphs>
  <ScaleCrop>false</ScaleCrop>
  <Company/>
  <LinksUpToDate>false</LinksUpToDate>
  <CharactersWithSpaces>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2018-06-19T20:24:00Z</dcterms:created>
  <dcterms:modified xsi:type="dcterms:W3CDTF">2018-06-20T07:27:00Z</dcterms:modified>
</cp:coreProperties>
</file>